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59" w:rsidRDefault="007A36E1" w:rsidP="005459A5">
      <w:pPr>
        <w:jc w:val="center"/>
      </w:pPr>
      <w:r>
        <w:rPr>
          <w:noProof/>
        </w:rPr>
        <w:drawing>
          <wp:inline distT="0" distB="0" distL="0" distR="0">
            <wp:extent cx="6070600" cy="8768715"/>
            <wp:effectExtent l="19050" t="0" r="6350" b="0"/>
            <wp:docPr id="1" name="Рисунок 0" descr="апелляциоо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елляциооная комисс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76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A5" w:rsidRDefault="005459A5" w:rsidP="005459A5">
      <w:pPr>
        <w:jc w:val="center"/>
      </w:pPr>
    </w:p>
    <w:p w:rsidR="005459A5" w:rsidRDefault="005459A5" w:rsidP="005459A5">
      <w:pPr>
        <w:jc w:val="center"/>
      </w:pPr>
    </w:p>
    <w:p w:rsidR="005459A5" w:rsidRDefault="005459A5" w:rsidP="005459A5">
      <w:pPr>
        <w:jc w:val="center"/>
      </w:pPr>
    </w:p>
    <w:p w:rsidR="005459A5" w:rsidRDefault="005459A5" w:rsidP="005459A5">
      <w:pPr>
        <w:jc w:val="center"/>
      </w:pPr>
    </w:p>
    <w:p w:rsidR="005459A5" w:rsidRDefault="005459A5" w:rsidP="005459A5">
      <w:pPr>
        <w:jc w:val="center"/>
      </w:pPr>
    </w:p>
    <w:p w:rsidR="005459A5" w:rsidRDefault="005459A5" w:rsidP="00001B59"/>
    <w:p w:rsidR="005459A5" w:rsidRDefault="005459A5" w:rsidP="00001B59"/>
    <w:p w:rsidR="005459A5" w:rsidRDefault="005459A5" w:rsidP="00001B59"/>
    <w:p w:rsidR="005459A5" w:rsidRDefault="005459A5" w:rsidP="00001B59"/>
    <w:p w:rsidR="005459A5" w:rsidRDefault="005459A5" w:rsidP="00001B59"/>
    <w:p w:rsidR="00776A25" w:rsidRDefault="00001B59" w:rsidP="00001B59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776A25" w:rsidRDefault="00776A25">
      <w:pPr>
        <w:spacing w:line="51" w:lineRule="exact"/>
        <w:rPr>
          <w:sz w:val="20"/>
          <w:szCs w:val="20"/>
        </w:rPr>
      </w:pPr>
    </w:p>
    <w:p w:rsidR="00776A25" w:rsidRDefault="00001B59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апелляционной комиссии</w:t>
      </w: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15" w:lineRule="exact"/>
        <w:rPr>
          <w:sz w:val="20"/>
          <w:szCs w:val="20"/>
        </w:rPr>
      </w:pPr>
    </w:p>
    <w:p w:rsidR="00776A25" w:rsidRDefault="00001B59">
      <w:pPr>
        <w:numPr>
          <w:ilvl w:val="0"/>
          <w:numId w:val="1"/>
        </w:numPr>
        <w:tabs>
          <w:tab w:val="left" w:pos="3960"/>
        </w:tabs>
        <w:ind w:left="39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776A25" w:rsidRDefault="00776A25">
      <w:pPr>
        <w:spacing w:line="70" w:lineRule="exact"/>
        <w:rPr>
          <w:sz w:val="20"/>
          <w:szCs w:val="20"/>
        </w:rPr>
      </w:pPr>
    </w:p>
    <w:p w:rsidR="00776A25" w:rsidRDefault="00001B59">
      <w:pPr>
        <w:spacing w:line="268" w:lineRule="auto"/>
        <w:ind w:left="260" w:firstLine="4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определяет состав, полномочия и порядок деятельности апелляционной комиссии негосударственного образовательного учреждения высшего профессионального образования «ИНСТИТУТ ИНОСТРАННЫХ ЯЗЫКОВ» (далее – Институт).</w:t>
      </w:r>
    </w:p>
    <w:p w:rsidR="00776A25" w:rsidRDefault="00776A25">
      <w:pPr>
        <w:spacing w:line="37" w:lineRule="exact"/>
        <w:rPr>
          <w:sz w:val="20"/>
          <w:szCs w:val="20"/>
        </w:rPr>
      </w:pPr>
    </w:p>
    <w:p w:rsidR="00776A25" w:rsidRDefault="00001B59">
      <w:pPr>
        <w:spacing w:line="270" w:lineRule="auto"/>
        <w:ind w:left="260" w:right="20" w:firstLine="4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об апелляционной комиссии Института разработано в соответствии с приказом Министерства образования и науки Российской Федерации от 14.10.2015 №1147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2016/17 учебный год»;</w:t>
      </w:r>
    </w:p>
    <w:p w:rsidR="00776A25" w:rsidRDefault="00776A25">
      <w:pPr>
        <w:spacing w:line="18" w:lineRule="exact"/>
        <w:rPr>
          <w:sz w:val="20"/>
          <w:szCs w:val="20"/>
        </w:rPr>
      </w:pPr>
    </w:p>
    <w:p w:rsidR="00776A25" w:rsidRDefault="00001B59">
      <w:pPr>
        <w:spacing w:line="270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РФ от 29 июля 2016 г. № 921 «О внесении изменений в Порядок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14 октября 2015 г. № 1147».</w:t>
      </w:r>
    </w:p>
    <w:p w:rsidR="00776A25" w:rsidRDefault="00776A25">
      <w:pPr>
        <w:spacing w:line="39" w:lineRule="exact"/>
        <w:rPr>
          <w:sz w:val="20"/>
          <w:szCs w:val="20"/>
        </w:rPr>
      </w:pPr>
    </w:p>
    <w:p w:rsidR="00776A25" w:rsidRDefault="00001B59">
      <w:pPr>
        <w:spacing w:line="262" w:lineRule="auto"/>
        <w:ind w:left="260" w:right="980" w:firstLine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Апелляционная комиссия создается в целях обеспечения соблюдения единых требований и разрешения спорных вопросов при</w:t>
      </w:r>
    </w:p>
    <w:p w:rsidR="00776A25" w:rsidRDefault="00776A25">
      <w:pPr>
        <w:spacing w:line="26" w:lineRule="exact"/>
        <w:rPr>
          <w:sz w:val="20"/>
          <w:szCs w:val="20"/>
        </w:rPr>
      </w:pPr>
    </w:p>
    <w:p w:rsidR="00776A25" w:rsidRDefault="00001B59">
      <w:pPr>
        <w:spacing w:line="263" w:lineRule="auto"/>
        <w:ind w:left="2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проведении вступительных испытаний, проводимых Институтом самостоятельно, при приеме на первый курс (далее- Вступительное испытание).</w:t>
      </w:r>
    </w:p>
    <w:p w:rsidR="00776A25" w:rsidRDefault="00776A25">
      <w:pPr>
        <w:spacing w:line="19" w:lineRule="exact"/>
        <w:rPr>
          <w:sz w:val="20"/>
          <w:szCs w:val="20"/>
        </w:rPr>
      </w:pPr>
    </w:p>
    <w:p w:rsidR="00776A25" w:rsidRDefault="00001B59">
      <w:pPr>
        <w:tabs>
          <w:tab w:val="left" w:pos="16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Апелляционная комиссия в своей работе руководствуется:</w:t>
      </w:r>
    </w:p>
    <w:p w:rsidR="00776A25" w:rsidRDefault="00776A25">
      <w:pPr>
        <w:spacing w:line="72" w:lineRule="exact"/>
        <w:rPr>
          <w:sz w:val="20"/>
          <w:szCs w:val="20"/>
        </w:rPr>
      </w:pPr>
    </w:p>
    <w:p w:rsidR="00776A25" w:rsidRDefault="00001B59">
      <w:pPr>
        <w:spacing w:line="254" w:lineRule="auto"/>
        <w:ind w:left="260" w:right="90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-Федеральным законом от 29.12.2012 №273-ФЗ «Об образовании в Российской Федерации»;</w:t>
      </w:r>
    </w:p>
    <w:p w:rsidR="00776A25" w:rsidRDefault="00776A25">
      <w:pPr>
        <w:spacing w:line="44" w:lineRule="exact"/>
        <w:rPr>
          <w:sz w:val="20"/>
          <w:szCs w:val="20"/>
        </w:rPr>
      </w:pPr>
    </w:p>
    <w:p w:rsidR="00776A25" w:rsidRDefault="00001B5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-Уставом Института;</w:t>
      </w:r>
    </w:p>
    <w:p w:rsidR="00776A25" w:rsidRDefault="00776A25">
      <w:pPr>
        <w:spacing w:line="41" w:lineRule="exact"/>
        <w:rPr>
          <w:sz w:val="20"/>
          <w:szCs w:val="20"/>
        </w:rPr>
      </w:pPr>
    </w:p>
    <w:p w:rsidR="00776A25" w:rsidRDefault="00001B59">
      <w:pPr>
        <w:spacing w:line="266" w:lineRule="auto"/>
        <w:ind w:left="680" w:right="2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-Правилами приема в Институт на 2017/2018 учебный год; -другими нормативно-правовыми актами.</w:t>
      </w:r>
    </w:p>
    <w:p w:rsidR="00776A25" w:rsidRDefault="00776A25">
      <w:pPr>
        <w:spacing w:line="252" w:lineRule="exact"/>
        <w:rPr>
          <w:sz w:val="20"/>
          <w:szCs w:val="20"/>
        </w:rPr>
      </w:pPr>
    </w:p>
    <w:p w:rsidR="00776A25" w:rsidRDefault="00001B59">
      <w:pPr>
        <w:numPr>
          <w:ilvl w:val="0"/>
          <w:numId w:val="2"/>
        </w:numPr>
        <w:tabs>
          <w:tab w:val="left" w:pos="3180"/>
        </w:tabs>
        <w:ind w:left="3180" w:hanging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апелляционной комиссии</w:t>
      </w:r>
    </w:p>
    <w:p w:rsidR="00776A25" w:rsidRDefault="00776A25">
      <w:pPr>
        <w:spacing w:line="65" w:lineRule="exact"/>
        <w:rPr>
          <w:sz w:val="20"/>
          <w:szCs w:val="20"/>
        </w:rPr>
      </w:pPr>
    </w:p>
    <w:p w:rsidR="00776A25" w:rsidRDefault="00001B59">
      <w:pPr>
        <w:spacing w:line="267" w:lineRule="auto"/>
        <w:ind w:left="260" w:right="20" w:firstLine="4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 состав апелляционной комиссии входят: председатель приемной комиссии института или его заместитель, ответственный секретарь приемной комиссии, председатели и члены предметных экзаменационных комиссий.</w:t>
      </w:r>
    </w:p>
    <w:p w:rsidR="00776A25" w:rsidRDefault="00776A25">
      <w:pPr>
        <w:spacing w:line="37" w:lineRule="exact"/>
        <w:rPr>
          <w:sz w:val="20"/>
          <w:szCs w:val="20"/>
        </w:rPr>
      </w:pPr>
    </w:p>
    <w:p w:rsidR="00776A25" w:rsidRDefault="00001B59">
      <w:pPr>
        <w:spacing w:line="254" w:lineRule="auto"/>
        <w:ind w:left="260" w:right="480" w:firstLine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Персональный состав апелляционной комиссии утверждается приказом ректора института.</w:t>
      </w:r>
    </w:p>
    <w:p w:rsidR="00776A25" w:rsidRDefault="00776A25">
      <w:pPr>
        <w:spacing w:line="57" w:lineRule="exact"/>
        <w:rPr>
          <w:sz w:val="20"/>
          <w:szCs w:val="20"/>
        </w:rPr>
      </w:pPr>
    </w:p>
    <w:p w:rsidR="00776A25" w:rsidRDefault="00001B59">
      <w:pPr>
        <w:spacing w:line="281" w:lineRule="auto"/>
        <w:ind w:left="260" w:right="140" w:firstLine="4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Апелляционную комиссию возглавляет председатель, который организует работу апелляционной комиссии, распределяет обязанности между членами апелляционной комиссии, осуществляет контроль над работой апелляционной комиссии в соответствии с настоящим Положением.</w:t>
      </w:r>
    </w:p>
    <w:p w:rsidR="00776A25" w:rsidRDefault="00776A25">
      <w:pPr>
        <w:spacing w:line="378" w:lineRule="exact"/>
        <w:rPr>
          <w:sz w:val="20"/>
          <w:szCs w:val="20"/>
        </w:rPr>
      </w:pPr>
    </w:p>
    <w:p w:rsidR="00776A25" w:rsidRDefault="00001B59">
      <w:pPr>
        <w:numPr>
          <w:ilvl w:val="0"/>
          <w:numId w:val="3"/>
        </w:numPr>
        <w:tabs>
          <w:tab w:val="left" w:pos="3120"/>
        </w:tabs>
        <w:ind w:left="3120" w:hanging="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Апелляционной комиссии</w:t>
      </w:r>
    </w:p>
    <w:p w:rsidR="00776A25" w:rsidRDefault="00776A25">
      <w:pPr>
        <w:spacing w:line="269" w:lineRule="exact"/>
        <w:rPr>
          <w:sz w:val="20"/>
          <w:szCs w:val="20"/>
        </w:rPr>
      </w:pPr>
    </w:p>
    <w:p w:rsidR="00776A25" w:rsidRDefault="00001B59">
      <w:pPr>
        <w:tabs>
          <w:tab w:val="left" w:pos="16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Апелляционная комиссия:</w:t>
      </w:r>
    </w:p>
    <w:p w:rsidR="00776A25" w:rsidRDefault="00776A25">
      <w:pPr>
        <w:spacing w:line="77" w:lineRule="exact"/>
        <w:rPr>
          <w:sz w:val="20"/>
          <w:szCs w:val="20"/>
        </w:rPr>
      </w:pPr>
    </w:p>
    <w:p w:rsidR="00776A25" w:rsidRDefault="00001B59">
      <w:pPr>
        <w:spacing w:line="264" w:lineRule="auto"/>
        <w:ind w:left="26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-принимает и рассматривает заявления о нарушении порядка проведения вступительного испытания и (или) несогласии с результатами вступительного испытания (далее - апелляция), поданное поступающим;</w:t>
      </w: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395" w:lineRule="exact"/>
        <w:rPr>
          <w:sz w:val="20"/>
          <w:szCs w:val="20"/>
        </w:rPr>
      </w:pPr>
    </w:p>
    <w:p w:rsidR="00776A25" w:rsidRDefault="00001B5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776A25" w:rsidRDefault="00776A25">
      <w:pPr>
        <w:sectPr w:rsidR="00776A25">
          <w:pgSz w:w="11900" w:h="16838"/>
          <w:pgMar w:top="1125" w:right="899" w:bottom="0" w:left="1440" w:header="0" w:footer="0" w:gutter="0"/>
          <w:cols w:space="720" w:equalWidth="0">
            <w:col w:w="9560"/>
          </w:cols>
        </w:sectPr>
      </w:pPr>
    </w:p>
    <w:p w:rsidR="00776A25" w:rsidRDefault="00001B59">
      <w:pPr>
        <w:spacing w:line="265" w:lineRule="auto"/>
        <w:ind w:left="260" w:right="40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-определяет соответствие содержания, структуры экзаменационных материалов вступительных испытаний, процедуры проверки и оценивания вступительных испытаний установленным требованиям;</w:t>
      </w:r>
    </w:p>
    <w:p w:rsidR="00776A25" w:rsidRDefault="00776A25">
      <w:pPr>
        <w:spacing w:line="37" w:lineRule="exact"/>
        <w:rPr>
          <w:sz w:val="20"/>
          <w:szCs w:val="20"/>
        </w:rPr>
      </w:pPr>
    </w:p>
    <w:p w:rsidR="00776A25" w:rsidRDefault="00001B59">
      <w:pPr>
        <w:spacing w:line="256" w:lineRule="auto"/>
        <w:ind w:left="68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-выносит решение по результатам рассмотрения апелляции; -доводит до сведения абитуриента под подпись принятое решение.</w:t>
      </w:r>
    </w:p>
    <w:p w:rsidR="00776A25" w:rsidRDefault="00776A25">
      <w:pPr>
        <w:spacing w:line="50" w:lineRule="exact"/>
        <w:rPr>
          <w:sz w:val="20"/>
          <w:szCs w:val="20"/>
        </w:rPr>
      </w:pPr>
    </w:p>
    <w:p w:rsidR="00776A25" w:rsidRDefault="00001B59">
      <w:pPr>
        <w:spacing w:line="272" w:lineRule="auto"/>
        <w:ind w:left="260" w:firstLine="4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Все решения апелляционной комиссии принимаются простым большинством голосов и оформляются протоколом, который подписывается председателем и членами апелляционной комиссии. Апелляционная комиссия правомочна принимать решения, если на заседании присутствует не менее трех ее членов, включая председателя. Решения апелляционной комиссии являются окончательными и пересмотру не подлежат.</w:t>
      </w:r>
    </w:p>
    <w:p w:rsidR="00776A25" w:rsidRDefault="00776A25">
      <w:pPr>
        <w:spacing w:line="350" w:lineRule="exact"/>
        <w:rPr>
          <w:sz w:val="20"/>
          <w:szCs w:val="20"/>
        </w:rPr>
      </w:pPr>
    </w:p>
    <w:p w:rsidR="00776A25" w:rsidRDefault="00001B59">
      <w:pPr>
        <w:spacing w:line="263" w:lineRule="auto"/>
        <w:ind w:left="260" w:right="180" w:firstLine="4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Апелляционная комиссия не принимает и не рассматривает апелляции по вступительным испытаниям в форме и по материалам единого государственного экзамена.</w:t>
      </w:r>
    </w:p>
    <w:p w:rsidR="00776A25" w:rsidRDefault="00776A25">
      <w:pPr>
        <w:spacing w:line="46" w:lineRule="exact"/>
        <w:rPr>
          <w:sz w:val="20"/>
          <w:szCs w:val="20"/>
        </w:rPr>
      </w:pPr>
    </w:p>
    <w:p w:rsidR="00776A25" w:rsidRDefault="00001B59">
      <w:pPr>
        <w:spacing w:line="254" w:lineRule="auto"/>
        <w:ind w:left="260" w:right="500" w:firstLine="4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Апелляционная комиссия осуществляет свою работу в период проведения вступительных испытаний и апелляций.</w:t>
      </w:r>
    </w:p>
    <w:p w:rsidR="00776A25" w:rsidRDefault="00776A25">
      <w:pPr>
        <w:spacing w:line="28" w:lineRule="exact"/>
        <w:rPr>
          <w:sz w:val="20"/>
          <w:szCs w:val="20"/>
        </w:rPr>
      </w:pPr>
    </w:p>
    <w:p w:rsidR="00776A25" w:rsidRDefault="00001B59">
      <w:pPr>
        <w:tabs>
          <w:tab w:val="left" w:pos="16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Срок полномочий апелляционной комиссии составляет один год.</w:t>
      </w: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30" w:lineRule="exact"/>
        <w:rPr>
          <w:sz w:val="20"/>
          <w:szCs w:val="20"/>
        </w:rPr>
      </w:pPr>
    </w:p>
    <w:p w:rsidR="00776A25" w:rsidRDefault="00001B59">
      <w:pPr>
        <w:numPr>
          <w:ilvl w:val="0"/>
          <w:numId w:val="4"/>
        </w:numPr>
        <w:tabs>
          <w:tab w:val="left" w:pos="1340"/>
        </w:tabs>
        <w:ind w:left="134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Права, обязанности и ответственность членов апелляционной</w:t>
      </w:r>
    </w:p>
    <w:p w:rsidR="00776A25" w:rsidRDefault="00776A25">
      <w:pPr>
        <w:spacing w:line="48" w:lineRule="exact"/>
        <w:rPr>
          <w:sz w:val="20"/>
          <w:szCs w:val="20"/>
        </w:rPr>
      </w:pPr>
    </w:p>
    <w:p w:rsidR="00776A25" w:rsidRDefault="00001B59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комиссии</w:t>
      </w:r>
    </w:p>
    <w:p w:rsidR="00776A25" w:rsidRDefault="00776A25">
      <w:pPr>
        <w:spacing w:line="36" w:lineRule="exact"/>
        <w:rPr>
          <w:sz w:val="20"/>
          <w:szCs w:val="20"/>
        </w:rPr>
      </w:pPr>
    </w:p>
    <w:p w:rsidR="00776A25" w:rsidRDefault="00001B59">
      <w:pPr>
        <w:tabs>
          <w:tab w:val="left" w:pos="16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Председатель и члены апелляционной комиссии имеют право:</w:t>
      </w:r>
    </w:p>
    <w:p w:rsidR="00776A25" w:rsidRDefault="00776A25">
      <w:pPr>
        <w:spacing w:line="75" w:lineRule="exact"/>
        <w:rPr>
          <w:sz w:val="20"/>
          <w:szCs w:val="20"/>
        </w:rPr>
      </w:pPr>
    </w:p>
    <w:p w:rsidR="00776A25" w:rsidRDefault="00001B59">
      <w:pPr>
        <w:spacing w:line="266" w:lineRule="auto"/>
        <w:ind w:left="260" w:right="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 т.п.).</w:t>
      </w:r>
    </w:p>
    <w:p w:rsidR="00776A25" w:rsidRDefault="00776A25">
      <w:pPr>
        <w:spacing w:line="38" w:lineRule="exact"/>
        <w:rPr>
          <w:sz w:val="20"/>
          <w:szCs w:val="20"/>
        </w:rPr>
      </w:pPr>
    </w:p>
    <w:p w:rsidR="00776A25" w:rsidRDefault="00001B59">
      <w:pPr>
        <w:spacing w:line="256" w:lineRule="auto"/>
        <w:ind w:left="260" w:right="20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-выносить на рассмотрение и принимать участие в обсуждении решений апелляционной комиссии;</w:t>
      </w:r>
    </w:p>
    <w:p w:rsidR="00776A25" w:rsidRDefault="00776A25">
      <w:pPr>
        <w:spacing w:line="37" w:lineRule="exact"/>
        <w:rPr>
          <w:sz w:val="20"/>
          <w:szCs w:val="20"/>
        </w:rPr>
      </w:pPr>
    </w:p>
    <w:p w:rsidR="00776A25" w:rsidRDefault="00001B5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-принимать участие в голосовании по принятию решений апелляционной комиссии;</w:t>
      </w:r>
    </w:p>
    <w:p w:rsidR="00776A25" w:rsidRDefault="00776A25">
      <w:pPr>
        <w:spacing w:line="350" w:lineRule="exact"/>
        <w:rPr>
          <w:sz w:val="20"/>
          <w:szCs w:val="20"/>
        </w:rPr>
      </w:pPr>
    </w:p>
    <w:p w:rsidR="00776A25" w:rsidRDefault="00001B59">
      <w:pPr>
        <w:tabs>
          <w:tab w:val="left" w:pos="16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Председатель и члены апелляционной комиссии обязаны:</w:t>
      </w:r>
    </w:p>
    <w:p w:rsidR="00776A25" w:rsidRDefault="00776A25">
      <w:pPr>
        <w:spacing w:line="77" w:lineRule="exact"/>
        <w:rPr>
          <w:sz w:val="20"/>
          <w:szCs w:val="20"/>
        </w:rPr>
      </w:pPr>
    </w:p>
    <w:p w:rsidR="00776A25" w:rsidRDefault="00001B59">
      <w:pPr>
        <w:spacing w:line="261" w:lineRule="auto"/>
        <w:ind w:left="260" w:right="28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776A25" w:rsidRDefault="00776A25">
      <w:pPr>
        <w:spacing w:line="44" w:lineRule="exact"/>
        <w:rPr>
          <w:sz w:val="20"/>
          <w:szCs w:val="20"/>
        </w:rPr>
      </w:pPr>
    </w:p>
    <w:p w:rsidR="00776A25" w:rsidRDefault="00001B59">
      <w:pPr>
        <w:spacing w:line="254" w:lineRule="auto"/>
        <w:ind w:left="260" w:right="14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-выполнять возложенные на них функции на высоком профессиональном уровне, соблюдая этические и моральные нормы;</w:t>
      </w:r>
    </w:p>
    <w:p w:rsidR="00776A25" w:rsidRDefault="00776A25">
      <w:pPr>
        <w:spacing w:line="30" w:lineRule="exact"/>
        <w:rPr>
          <w:sz w:val="20"/>
          <w:szCs w:val="20"/>
        </w:rPr>
      </w:pPr>
    </w:p>
    <w:p w:rsidR="00776A25" w:rsidRDefault="00001B59">
      <w:pPr>
        <w:tabs>
          <w:tab w:val="left" w:pos="2360"/>
          <w:tab w:val="left" w:pos="4180"/>
          <w:tab w:val="left" w:pos="5760"/>
          <w:tab w:val="left" w:pos="6980"/>
          <w:tab w:val="left" w:pos="8180"/>
          <w:tab w:val="left" w:pos="940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-своевременно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информировать</w:t>
      </w:r>
      <w:r>
        <w:rPr>
          <w:rFonts w:eastAsia="Times New Roman"/>
          <w:sz w:val="24"/>
          <w:szCs w:val="24"/>
        </w:rPr>
        <w:tab/>
        <w:t>председателя</w:t>
      </w:r>
      <w:r>
        <w:rPr>
          <w:rFonts w:eastAsia="Times New Roman"/>
          <w:sz w:val="24"/>
          <w:szCs w:val="24"/>
        </w:rPr>
        <w:tab/>
        <w:t>приемной</w:t>
      </w:r>
      <w:r>
        <w:rPr>
          <w:rFonts w:eastAsia="Times New Roman"/>
          <w:sz w:val="24"/>
          <w:szCs w:val="24"/>
        </w:rPr>
        <w:tab/>
        <w:t>комиссии</w:t>
      </w:r>
      <w:r>
        <w:rPr>
          <w:rFonts w:eastAsia="Times New Roman"/>
          <w:sz w:val="24"/>
          <w:szCs w:val="24"/>
        </w:rPr>
        <w:tab/>
        <w:t>института</w:t>
      </w:r>
      <w:r>
        <w:rPr>
          <w:rFonts w:eastAsia="Times New Roman"/>
          <w:sz w:val="24"/>
          <w:szCs w:val="24"/>
        </w:rPr>
        <w:tab/>
        <w:t>о</w:t>
      </w:r>
    </w:p>
    <w:p w:rsidR="00776A25" w:rsidRDefault="00001B59">
      <w:pPr>
        <w:spacing w:line="237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возникающих  проблемах  или  трудностях,  которые  могут  привести  к  нарушению</w:t>
      </w:r>
    </w:p>
    <w:p w:rsidR="00776A25" w:rsidRDefault="00776A25">
      <w:pPr>
        <w:spacing w:line="1" w:lineRule="exact"/>
        <w:rPr>
          <w:sz w:val="20"/>
          <w:szCs w:val="20"/>
        </w:rPr>
      </w:pPr>
    </w:p>
    <w:p w:rsidR="00776A25" w:rsidRDefault="00001B5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сроков рассмотрения апелляций;</w:t>
      </w:r>
    </w:p>
    <w:p w:rsidR="00776A25" w:rsidRDefault="00776A25">
      <w:pPr>
        <w:spacing w:line="24" w:lineRule="exact"/>
        <w:rPr>
          <w:sz w:val="20"/>
          <w:szCs w:val="20"/>
        </w:rPr>
      </w:pPr>
    </w:p>
    <w:p w:rsidR="00776A25" w:rsidRDefault="00001B5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-соблюдать конфиденциальность;</w:t>
      </w:r>
    </w:p>
    <w:p w:rsidR="00776A25" w:rsidRDefault="00776A25">
      <w:pPr>
        <w:spacing w:line="41" w:lineRule="exact"/>
        <w:rPr>
          <w:sz w:val="20"/>
          <w:szCs w:val="20"/>
        </w:rPr>
      </w:pPr>
    </w:p>
    <w:p w:rsidR="00776A25" w:rsidRDefault="00001B59">
      <w:pPr>
        <w:spacing w:line="269" w:lineRule="auto"/>
        <w:ind w:left="260" w:right="214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-соблюдать установленный порядок документооборота, хранения документов и материалов вступительных испытаний.</w:t>
      </w:r>
    </w:p>
    <w:p w:rsidR="00776A25" w:rsidRDefault="00776A25">
      <w:pPr>
        <w:spacing w:line="39" w:lineRule="exact"/>
        <w:rPr>
          <w:sz w:val="20"/>
          <w:szCs w:val="20"/>
        </w:rPr>
      </w:pPr>
    </w:p>
    <w:p w:rsidR="00776A25" w:rsidRDefault="00001B59">
      <w:pPr>
        <w:spacing w:line="283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54" w:lineRule="exact"/>
        <w:rPr>
          <w:sz w:val="20"/>
          <w:szCs w:val="20"/>
        </w:rPr>
      </w:pPr>
    </w:p>
    <w:p w:rsidR="00776A25" w:rsidRDefault="00001B5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:rsidR="00776A25" w:rsidRDefault="00776A25">
      <w:pPr>
        <w:sectPr w:rsidR="00776A25">
          <w:pgSz w:w="11900" w:h="16838"/>
          <w:pgMar w:top="1135" w:right="899" w:bottom="0" w:left="1440" w:header="0" w:footer="0" w:gutter="0"/>
          <w:cols w:space="720" w:equalWidth="0">
            <w:col w:w="9560"/>
          </w:cols>
        </w:sect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200" w:lineRule="exact"/>
        <w:rPr>
          <w:sz w:val="20"/>
          <w:szCs w:val="20"/>
        </w:rPr>
      </w:pPr>
    </w:p>
    <w:p w:rsidR="00776A25" w:rsidRDefault="00776A25">
      <w:pPr>
        <w:spacing w:line="317" w:lineRule="exact"/>
        <w:rPr>
          <w:sz w:val="20"/>
          <w:szCs w:val="20"/>
        </w:rPr>
      </w:pPr>
    </w:p>
    <w:p w:rsidR="00776A25" w:rsidRDefault="00001B5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</w:t>
      </w:r>
    </w:p>
    <w:p w:rsidR="00776A25" w:rsidRDefault="00776A25">
      <w:pPr>
        <w:sectPr w:rsidR="00776A25">
          <w:pgSz w:w="11900" w:h="16838"/>
          <w:pgMar w:top="1440" w:right="959" w:bottom="0" w:left="1440" w:header="0" w:footer="0" w:gutter="0"/>
          <w:cols w:space="720" w:equalWidth="0">
            <w:col w:w="9500"/>
          </w:cols>
        </w:sectPr>
      </w:pPr>
    </w:p>
    <w:p w:rsidR="00A64646" w:rsidRDefault="00A64646"/>
    <w:sectPr w:rsidR="00A64646" w:rsidSect="00776A25">
      <w:pgSz w:w="11899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2CD6"/>
    <w:multiLevelType w:val="hybridMultilevel"/>
    <w:tmpl w:val="15DE5634"/>
    <w:lvl w:ilvl="0" w:tplc="A1023A34">
      <w:start w:val="3"/>
      <w:numFmt w:val="decimal"/>
      <w:lvlText w:val="%1."/>
      <w:lvlJc w:val="left"/>
    </w:lvl>
    <w:lvl w:ilvl="1" w:tplc="533C839A">
      <w:numFmt w:val="decimal"/>
      <w:lvlText w:val=""/>
      <w:lvlJc w:val="left"/>
    </w:lvl>
    <w:lvl w:ilvl="2" w:tplc="5142A5FE">
      <w:numFmt w:val="decimal"/>
      <w:lvlText w:val=""/>
      <w:lvlJc w:val="left"/>
    </w:lvl>
    <w:lvl w:ilvl="3" w:tplc="7668F154">
      <w:numFmt w:val="decimal"/>
      <w:lvlText w:val=""/>
      <w:lvlJc w:val="left"/>
    </w:lvl>
    <w:lvl w:ilvl="4" w:tplc="E3BA01F4">
      <w:numFmt w:val="decimal"/>
      <w:lvlText w:val=""/>
      <w:lvlJc w:val="left"/>
    </w:lvl>
    <w:lvl w:ilvl="5" w:tplc="59C67106">
      <w:numFmt w:val="decimal"/>
      <w:lvlText w:val=""/>
      <w:lvlJc w:val="left"/>
    </w:lvl>
    <w:lvl w:ilvl="6" w:tplc="688A0FB2">
      <w:numFmt w:val="decimal"/>
      <w:lvlText w:val=""/>
      <w:lvlJc w:val="left"/>
    </w:lvl>
    <w:lvl w:ilvl="7" w:tplc="80420460">
      <w:numFmt w:val="decimal"/>
      <w:lvlText w:val=""/>
      <w:lvlJc w:val="left"/>
    </w:lvl>
    <w:lvl w:ilvl="8" w:tplc="0F84AD88">
      <w:numFmt w:val="decimal"/>
      <w:lvlText w:val=""/>
      <w:lvlJc w:val="left"/>
    </w:lvl>
  </w:abstractNum>
  <w:abstractNum w:abstractNumId="2">
    <w:nsid w:val="00003D6C"/>
    <w:multiLevelType w:val="hybridMultilevel"/>
    <w:tmpl w:val="63DC441E"/>
    <w:lvl w:ilvl="0" w:tplc="90BA9FCE">
      <w:start w:val="2"/>
      <w:numFmt w:val="decimal"/>
      <w:lvlText w:val="%1."/>
      <w:lvlJc w:val="left"/>
    </w:lvl>
    <w:lvl w:ilvl="1" w:tplc="1102D22E">
      <w:numFmt w:val="decimal"/>
      <w:lvlText w:val=""/>
      <w:lvlJc w:val="left"/>
    </w:lvl>
    <w:lvl w:ilvl="2" w:tplc="CA04889C">
      <w:numFmt w:val="decimal"/>
      <w:lvlText w:val=""/>
      <w:lvlJc w:val="left"/>
    </w:lvl>
    <w:lvl w:ilvl="3" w:tplc="3740E166">
      <w:numFmt w:val="decimal"/>
      <w:lvlText w:val=""/>
      <w:lvlJc w:val="left"/>
    </w:lvl>
    <w:lvl w:ilvl="4" w:tplc="9888421A">
      <w:numFmt w:val="decimal"/>
      <w:lvlText w:val=""/>
      <w:lvlJc w:val="left"/>
    </w:lvl>
    <w:lvl w:ilvl="5" w:tplc="61A45386">
      <w:numFmt w:val="decimal"/>
      <w:lvlText w:val=""/>
      <w:lvlJc w:val="left"/>
    </w:lvl>
    <w:lvl w:ilvl="6" w:tplc="D6A4E40A">
      <w:numFmt w:val="decimal"/>
      <w:lvlText w:val=""/>
      <w:lvlJc w:val="left"/>
    </w:lvl>
    <w:lvl w:ilvl="7" w:tplc="EE468096">
      <w:numFmt w:val="decimal"/>
      <w:lvlText w:val=""/>
      <w:lvlJc w:val="left"/>
    </w:lvl>
    <w:lvl w:ilvl="8" w:tplc="6F94FE3E">
      <w:numFmt w:val="decimal"/>
      <w:lvlText w:val=""/>
      <w:lvlJc w:val="left"/>
    </w:lvl>
  </w:abstractNum>
  <w:abstractNum w:abstractNumId="3">
    <w:nsid w:val="00004AE1"/>
    <w:multiLevelType w:val="hybridMultilevel"/>
    <w:tmpl w:val="E4E4BDE2"/>
    <w:lvl w:ilvl="0" w:tplc="22C8D5D8">
      <w:start w:val="1"/>
      <w:numFmt w:val="decimal"/>
      <w:lvlText w:val="%1."/>
      <w:lvlJc w:val="left"/>
    </w:lvl>
    <w:lvl w:ilvl="1" w:tplc="4156E742">
      <w:numFmt w:val="decimal"/>
      <w:lvlText w:val=""/>
      <w:lvlJc w:val="left"/>
    </w:lvl>
    <w:lvl w:ilvl="2" w:tplc="56685C7A">
      <w:numFmt w:val="decimal"/>
      <w:lvlText w:val=""/>
      <w:lvlJc w:val="left"/>
    </w:lvl>
    <w:lvl w:ilvl="3" w:tplc="1234D75A">
      <w:numFmt w:val="decimal"/>
      <w:lvlText w:val=""/>
      <w:lvlJc w:val="left"/>
    </w:lvl>
    <w:lvl w:ilvl="4" w:tplc="2DD6E010">
      <w:numFmt w:val="decimal"/>
      <w:lvlText w:val=""/>
      <w:lvlJc w:val="left"/>
    </w:lvl>
    <w:lvl w:ilvl="5" w:tplc="67B85536">
      <w:numFmt w:val="decimal"/>
      <w:lvlText w:val=""/>
      <w:lvlJc w:val="left"/>
    </w:lvl>
    <w:lvl w:ilvl="6" w:tplc="539870AA">
      <w:numFmt w:val="decimal"/>
      <w:lvlText w:val=""/>
      <w:lvlJc w:val="left"/>
    </w:lvl>
    <w:lvl w:ilvl="7" w:tplc="C5501CB8">
      <w:numFmt w:val="decimal"/>
      <w:lvlText w:val=""/>
      <w:lvlJc w:val="left"/>
    </w:lvl>
    <w:lvl w:ilvl="8" w:tplc="2C3AF374">
      <w:numFmt w:val="decimal"/>
      <w:lvlText w:val=""/>
      <w:lvlJc w:val="left"/>
    </w:lvl>
  </w:abstractNum>
  <w:abstractNum w:abstractNumId="4">
    <w:nsid w:val="000072AE"/>
    <w:multiLevelType w:val="hybridMultilevel"/>
    <w:tmpl w:val="E7B6B15A"/>
    <w:lvl w:ilvl="0" w:tplc="4A8689CC">
      <w:start w:val="4"/>
      <w:numFmt w:val="decimal"/>
      <w:lvlText w:val="%1."/>
      <w:lvlJc w:val="left"/>
    </w:lvl>
    <w:lvl w:ilvl="1" w:tplc="E3862908">
      <w:numFmt w:val="decimal"/>
      <w:lvlText w:val=""/>
      <w:lvlJc w:val="left"/>
    </w:lvl>
    <w:lvl w:ilvl="2" w:tplc="9A4020B8">
      <w:numFmt w:val="decimal"/>
      <w:lvlText w:val=""/>
      <w:lvlJc w:val="left"/>
    </w:lvl>
    <w:lvl w:ilvl="3" w:tplc="8A405B70">
      <w:numFmt w:val="decimal"/>
      <w:lvlText w:val=""/>
      <w:lvlJc w:val="left"/>
    </w:lvl>
    <w:lvl w:ilvl="4" w:tplc="5B86ADB2">
      <w:numFmt w:val="decimal"/>
      <w:lvlText w:val=""/>
      <w:lvlJc w:val="left"/>
    </w:lvl>
    <w:lvl w:ilvl="5" w:tplc="3456527C">
      <w:numFmt w:val="decimal"/>
      <w:lvlText w:val=""/>
      <w:lvlJc w:val="left"/>
    </w:lvl>
    <w:lvl w:ilvl="6" w:tplc="C7EA0142">
      <w:numFmt w:val="decimal"/>
      <w:lvlText w:val=""/>
      <w:lvlJc w:val="left"/>
    </w:lvl>
    <w:lvl w:ilvl="7" w:tplc="A4B68170">
      <w:numFmt w:val="decimal"/>
      <w:lvlText w:val=""/>
      <w:lvlJc w:val="left"/>
    </w:lvl>
    <w:lvl w:ilvl="8" w:tplc="3DC6411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A25"/>
    <w:rsid w:val="00001B59"/>
    <w:rsid w:val="005459A5"/>
    <w:rsid w:val="00776A25"/>
    <w:rsid w:val="007925CD"/>
    <w:rsid w:val="007A36E1"/>
    <w:rsid w:val="00A517C3"/>
    <w:rsid w:val="00A64646"/>
    <w:rsid w:val="00DA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25"/>
  </w:style>
  <w:style w:type="paragraph" w:styleId="2">
    <w:name w:val="heading 2"/>
    <w:basedOn w:val="a"/>
    <w:next w:val="a"/>
    <w:link w:val="20"/>
    <w:qFormat/>
    <w:rsid w:val="00DA0EEF"/>
    <w:pPr>
      <w:keepNext/>
      <w:widowControl w:val="0"/>
      <w:numPr>
        <w:ilvl w:val="1"/>
        <w:numId w:val="5"/>
      </w:numPr>
      <w:suppressAutoHyphens/>
      <w:spacing w:before="60" w:after="60"/>
      <w:ind w:left="-495"/>
      <w:jc w:val="center"/>
      <w:outlineLvl w:val="1"/>
    </w:pPr>
    <w:rPr>
      <w:rFonts w:ascii="Arial" w:eastAsia="Lucida Sans Unicode" w:hAnsi="Arial" w:cs="Arial"/>
      <w:b/>
      <w:spacing w:val="-10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DA0EEF"/>
    <w:pPr>
      <w:keepNext/>
      <w:widowControl w:val="0"/>
      <w:numPr>
        <w:ilvl w:val="2"/>
        <w:numId w:val="5"/>
      </w:numPr>
      <w:suppressAutoHyphens/>
      <w:outlineLvl w:val="2"/>
    </w:pPr>
    <w:rPr>
      <w:rFonts w:eastAsia="Lucida Sans Unicode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A0EEF"/>
    <w:rPr>
      <w:rFonts w:ascii="Arial" w:eastAsia="Lucida Sans Unicode" w:hAnsi="Arial" w:cs="Arial"/>
      <w:b/>
      <w:spacing w:val="-10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DA0EEF"/>
    <w:rPr>
      <w:rFonts w:eastAsia="Lucida Sans Unicode"/>
      <w:kern w:val="1"/>
      <w:sz w:val="28"/>
      <w:szCs w:val="24"/>
    </w:rPr>
  </w:style>
  <w:style w:type="character" w:customStyle="1" w:styleId="FontStyle93">
    <w:name w:val="Font Style93"/>
    <w:basedOn w:val="a0"/>
    <w:rsid w:val="00DA0EE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nhideWhenUsed/>
    <w:rsid w:val="00DA0EEF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5">
    <w:name w:val="Верхний колонтитул Знак"/>
    <w:basedOn w:val="a0"/>
    <w:link w:val="a4"/>
    <w:rsid w:val="00DA0EEF"/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3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IFL</cp:lastModifiedBy>
  <cp:revision>4</cp:revision>
  <dcterms:created xsi:type="dcterms:W3CDTF">2017-09-01T11:59:00Z</dcterms:created>
  <dcterms:modified xsi:type="dcterms:W3CDTF">2017-11-14T13:57:00Z</dcterms:modified>
</cp:coreProperties>
</file>